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441622-2025-01752</w:t>
      </w:r>
    </w:p>
    <w:p>
      <w:pPr>
        <w:pStyle w:val="null3"/>
        <w:jc w:val="center"/>
        <w:outlineLvl w:val="3"/>
      </w:pPr>
      <w:r>
        <w:rPr>
          <w:sz w:val="24"/>
          <w:b/>
        </w:rPr>
        <w:t>采购项目编号：</w:t>
      </w:r>
      <w:r>
        <w:rPr>
          <w:sz w:val="24"/>
          <w:b/>
        </w:rPr>
        <w:t>HYMQ2025056</w:t>
      </w:r>
    </w:p>
    <w:p>
      <w:pPr>
        <w:pStyle w:val="null3"/>
        <w:jc w:val="center"/>
        <w:outlineLvl w:val="3"/>
      </w:pPr>
      <w:r>
        <w:rPr>
          <w:sz w:val="24"/>
          <w:b/>
        </w:rPr>
        <w:t>项目名称：</w:t>
      </w:r>
      <w:r>
        <w:rPr>
          <w:sz w:val="24"/>
          <w:b/>
        </w:rPr>
        <w:t>龙川县2024年自然资源常态化监测项目</w:t>
      </w:r>
    </w:p>
    <w:p>
      <w:pPr>
        <w:pStyle w:val="null3"/>
        <w:jc w:val="center"/>
        <w:outlineLvl w:val="3"/>
      </w:pPr>
      <w:r>
        <w:rPr>
          <w:sz w:val="24"/>
          <w:b/>
        </w:rPr>
        <w:t>采购人：</w:t>
      </w:r>
      <w:r>
        <w:rPr>
          <w:sz w:val="24"/>
          <w:b/>
        </w:rPr>
        <w:t>龙川县自然资源局</w:t>
      </w:r>
    </w:p>
    <w:p>
      <w:pPr>
        <w:pStyle w:val="null3"/>
        <w:jc w:val="center"/>
        <w:outlineLvl w:val="3"/>
      </w:pPr>
      <w:r>
        <w:rPr>
          <w:sz w:val="24"/>
          <w:b/>
        </w:rPr>
        <w:t>采购代理机构：</w:t>
      </w:r>
      <w:r>
        <w:rPr>
          <w:sz w:val="24"/>
          <w:b/>
        </w:rPr>
        <w:t>河源市名企项目管理有限责任公司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河源市名企项目管理有限责任公司</w:t>
      </w:r>
      <w:r>
        <w:rPr/>
        <w:t>受</w:t>
      </w:r>
      <w:r>
        <w:rPr/>
        <w:t>龙川县自然资源局</w:t>
      </w:r>
      <w:r>
        <w:rPr/>
        <w:t>的委托，采用</w:t>
      </w:r>
      <w:r>
        <w:rPr/>
        <w:t>竞争性磋商</w:t>
      </w:r>
      <w:r>
        <w:rPr/>
        <w:t>方式组织采购</w:t>
      </w:r>
      <w:r>
        <w:rPr/>
        <w:t>龙川县2024年自然资源常态化监测项目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龙川县2024年自然资源常态化监测项目</w:t>
      </w:r>
    </w:p>
    <w:p>
      <w:pPr>
        <w:pStyle w:val="null3"/>
        <w:ind w:firstLine="480"/>
      </w:pPr>
      <w:r>
        <w:rPr/>
        <w:t>采购计划编号：</w:t>
      </w:r>
      <w:r>
        <w:rPr/>
        <w:t>441622-2025-01752</w:t>
      </w:r>
    </w:p>
    <w:p>
      <w:pPr>
        <w:pStyle w:val="null3"/>
        <w:ind w:firstLine="480"/>
      </w:pPr>
      <w:r>
        <w:rPr/>
        <w:t>采购项目编号：</w:t>
      </w:r>
      <w:r>
        <w:rPr/>
        <w:t>HYMQ2025056</w:t>
      </w:r>
    </w:p>
    <w:p>
      <w:pPr>
        <w:pStyle w:val="null3"/>
        <w:ind w:firstLine="480"/>
      </w:pPr>
      <w:r>
        <w:rPr/>
        <w:t>采购方式：</w:t>
      </w:r>
      <w:r>
        <w:rPr/>
        <w:t>竞争性磋商</w:t>
      </w:r>
    </w:p>
    <w:p>
      <w:pPr>
        <w:pStyle w:val="null3"/>
        <w:ind w:firstLine="480"/>
      </w:pPr>
      <w:r>
        <w:rPr/>
        <w:t>预算金额：</w:t>
      </w:r>
      <w:r>
        <w:rPr/>
        <w:t>1,613,800.00</w:t>
      </w:r>
      <w:r>
        <w:rPr/>
        <w:t>元</w:t>
      </w:r>
    </w:p>
    <w:p>
      <w:pPr>
        <w:pStyle w:val="null3"/>
        <w:outlineLvl w:val="3"/>
      </w:pPr>
      <w:r>
        <w:rPr>
          <w:sz w:val="24"/>
          <w:b/>
        </w:rPr>
        <w:t>2.项目内容及需求情况（采购项目技术规格、参数及要求）</w:t>
      </w:r>
    </w:p>
    <w:p>
      <w:pPr>
        <w:pStyle w:val="null3"/>
      </w:pPr>
      <w:r>
        <w:rPr/>
        <w:t>采购包1(龙川县2024年自然资源常态化监测项目):</w:t>
      </w:r>
    </w:p>
    <w:p>
      <w:pPr>
        <w:pStyle w:val="null3"/>
      </w:pPr>
      <w:r>
        <w:rPr/>
        <w:t>采购包预算金额：1,613,800.00元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龙川县2024年自然资源常态化监测项目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1,613,800.00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合同履行期限：同标的提供时间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2）有依法缴纳税收和社会保障资金的良好记录：有依法缴纳税收和社会保障资金的良好记录：提供承诺函，格式自拟。</w:t>
      </w:r>
    </w:p>
    <w:p>
      <w:pPr>
        <w:pStyle w:val="null3"/>
      </w:pPr>
      <w:r>
        <w:rPr/>
        <w:t>3）具有良好的商业信誉和健全的财务会计制度：具有良好的商业信誉和健全的财务会计制度：提供承诺函，格式自拟。</w:t>
      </w:r>
    </w:p>
    <w:p>
      <w:pPr>
        <w:pStyle w:val="null3"/>
      </w:pPr>
      <w:r>
        <w:rPr/>
        <w:t>4）履行合同所必需的设备和专业技术能力：履行合同所必需的设备和专业技术能力：提供承诺函，格式自拟。</w:t>
      </w:r>
    </w:p>
    <w:p>
      <w:pPr>
        <w:pStyle w:val="null3"/>
      </w:pPr>
      <w:r>
        <w:rPr/>
        <w:t>5）参加采购活动前3年内，在经营活动中没有重大违法记录：参加采购活动前3年内，在经营活动中没有重大违法记录：【注：重大违法记录，是指响应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若响应供应商自成立之日起不足3年的，则提供成立至今的书面声明。</w:t>
      </w:r>
    </w:p>
    <w:p>
      <w:pPr>
        <w:pStyle w:val="null3"/>
        <w:outlineLvl w:val="3"/>
      </w:pPr>
      <w:r>
        <w:rPr>
          <w:sz w:val="24"/>
          <w:b/>
        </w:rPr>
        <w:t>2.落实政府采购政策需满足的资格要求：</w:t>
      </w:r>
    </w:p>
    <w:p>
      <w:pPr>
        <w:pStyle w:val="null3"/>
        <w:jc w:val="left"/>
      </w:pPr>
      <w:r>
        <w:rPr/>
        <w:t>采购包1（龙川县2024年自然资源常态化监测项目）：</w:t>
      </w:r>
      <w:r>
        <w:rPr/>
        <w:t>本项目为非专门面向中小企业采购的项目。</w:t>
      </w:r>
    </w:p>
    <w:p>
      <w:pPr>
        <w:pStyle w:val="null3"/>
        <w:outlineLvl w:val="3"/>
      </w:pPr>
      <w:r>
        <w:rPr>
          <w:sz w:val="24"/>
          <w:b/>
        </w:rPr>
        <w:t>3.本项目特定的资格要求：</w:t>
      </w:r>
    </w:p>
    <w:p>
      <w:pPr>
        <w:pStyle w:val="null3"/>
      </w:pPr>
      <w:r>
        <w:rPr/>
        <w:t>采购包1（龙川县2024年自然资源常态化监测项目）：</w:t>
      </w:r>
    </w:p>
    <w:p>
      <w:pPr>
        <w:pStyle w:val="null3"/>
      </w:pPr>
      <w:r>
        <w:rPr/>
        <w:t>1)供应商须未被列入“信用中国”网站(www.creditchina.gov.cn)以下记录名单：①失信被执行人（http://zxgk.court.gov.cn）；②重大税收违法失信主体；③政府采购严重违法失信行为记录名单。同时，不处于中国政府采购网(www.ccgp.gov.cn)“政府采购严重违法失信行为记录名单”中的禁止参加政府采购活动期间；（提供以供应商在本项目投标截止时间前上述网站的查询结果页面打印件并加盖供应商公章，如相关失信记录已失效，供应商须提供相关证明资料。</w:t>
      </w:r>
    </w:p>
    <w:p>
      <w:pPr>
        <w:pStyle w:val="null3"/>
      </w:pPr>
      <w:r>
        <w:rPr/>
        <w:t>2)单位负责人为同一人或者存在直接控股、管理关系的不同供应商，不得同时参加同一合同项下的项目投标（提供书面声明）；为本项目或其中分项目的前期工作提供整体设计、规范编制或者项目管理、监理、检测等服务的供应商，不得再参加该采购项目的其它采购活动（提供书面声明）。</w:t>
      </w:r>
    </w:p>
    <w:p>
      <w:pPr>
        <w:pStyle w:val="null3"/>
      </w:pPr>
      <w:r>
        <w:rPr/>
        <w:t>3)供应商须具有有效的乙级（或以上）测绘资质，专业范围应同时包含：界线与不动产测绘、地理信息系统工程资质。</w:t>
      </w:r>
    </w:p>
    <w:p>
      <w:pPr>
        <w:pStyle w:val="null3"/>
      </w:pPr>
      <w:r>
        <w:rPr/>
        <w:t>4)本项目接受不联合体投标。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龙川县自然资源局</w:t>
      </w:r>
    </w:p>
    <w:p>
      <w:pPr>
        <w:pStyle w:val="null3"/>
        <w:ind w:firstLine="480"/>
      </w:pPr>
      <w:r>
        <w:rPr/>
        <w:t>地址：</w:t>
      </w:r>
      <w:r>
        <w:rPr/>
        <w:t>龙川县新城规划区3号小区</w:t>
      </w:r>
    </w:p>
    <w:p>
      <w:pPr>
        <w:pStyle w:val="null3"/>
        <w:ind w:firstLine="480"/>
      </w:pPr>
      <w:r>
        <w:rPr/>
        <w:t>联系方式：</w:t>
      </w:r>
      <w:r>
        <w:rPr/>
        <w:t>0762-6808671</w:t>
      </w:r>
    </w:p>
    <w:p>
      <w:pPr>
        <w:pStyle w:val="null3"/>
        <w:outlineLvl w:val="3"/>
      </w:pPr>
      <w:r>
        <w:rPr>
          <w:sz w:val="24"/>
          <w:b/>
        </w:rPr>
        <w:t>2.采购代理机构信息</w:t>
      </w:r>
    </w:p>
    <w:p>
      <w:pPr>
        <w:pStyle w:val="null3"/>
        <w:ind w:firstLine="480"/>
      </w:pPr>
      <w:r>
        <w:rPr/>
        <w:t>名称：</w:t>
      </w:r>
      <w:r>
        <w:rPr/>
        <w:t>河源市名企项目管理有限责任公司</w:t>
      </w:r>
    </w:p>
    <w:p>
      <w:pPr>
        <w:pStyle w:val="null3"/>
        <w:ind w:firstLine="480"/>
      </w:pPr>
      <w:r>
        <w:rPr/>
        <w:t xml:space="preserve"> 地址：</w:t>
      </w:r>
      <w:r>
        <w:rPr/>
        <w:t>河源市东源县扶贫工业区木京村生产生活用地A16、A17两卡联诚楼第二层</w:t>
      </w:r>
    </w:p>
    <w:p>
      <w:pPr>
        <w:pStyle w:val="null3"/>
        <w:ind w:firstLine="480"/>
      </w:pPr>
      <w:r>
        <w:rPr/>
        <w:t xml:space="preserve"> 联系方式：</w:t>
      </w:r>
      <w:r>
        <w:rPr/>
        <w:t>0762-3666919</w:t>
      </w:r>
    </w:p>
    <w:p>
      <w:pPr>
        <w:pStyle w:val="null3"/>
        <w:outlineLvl w:val="3"/>
      </w:pPr>
      <w:r>
        <w:rPr>
          <w:sz w:val="24"/>
          <w:b/>
        </w:rPr>
        <w:t xml:space="preserve"> 3.项目联系方式</w:t>
      </w:r>
    </w:p>
    <w:p>
      <w:pPr>
        <w:pStyle w:val="null3"/>
        <w:ind w:firstLine="480"/>
      </w:pPr>
      <w:r>
        <w:rPr/>
        <w:t xml:space="preserve"> 项目联系人：</w:t>
      </w:r>
      <w:r>
        <w:rPr/>
        <w:t>王先生</w:t>
      </w:r>
    </w:p>
    <w:p>
      <w:pPr>
        <w:pStyle w:val="null3"/>
        <w:ind w:firstLine="480"/>
      </w:pPr>
      <w:r>
        <w:rPr/>
        <w:t xml:space="preserve"> 电话：</w:t>
      </w:r>
      <w:r>
        <w:rPr/>
        <w:t>0762-3666919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河源市名企项目管理有限责任公司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numPr>
          <w:ilvl w:val="0"/>
          <w:numId w:val="1"/>
        </w:numPr>
      </w:pPr>
      <w:r>
        <w:rPr/>
        <w:t>1、采购单位：龙川县自然资源局</w:t>
      </w:r>
    </w:p>
    <w:p>
      <w:pPr>
        <w:pStyle w:val="null3"/>
      </w:pPr>
      <w:r>
        <w:rPr/>
        <w:t>2、项目名称：</w:t>
      </w:r>
      <w:r>
        <w:rPr>
          <w:sz w:val="24"/>
        </w:rPr>
        <w:t>龙川县</w:t>
      </w:r>
      <w:r>
        <w:rPr>
          <w:sz w:val="24"/>
        </w:rPr>
        <w:t>2024年自然资源常态化监测项目</w:t>
      </w:r>
    </w:p>
    <w:p>
      <w:pPr>
        <w:pStyle w:val="null3"/>
      </w:pPr>
      <w:r>
        <w:rPr/>
        <w:t>3、采购项目预算金额：人民币</w:t>
      </w:r>
      <w:r>
        <w:rPr>
          <w:sz w:val="21"/>
        </w:rPr>
        <w:t>1,613,800.00</w:t>
      </w:r>
      <w:r>
        <w:rPr/>
        <w:t>元</w:t>
      </w:r>
    </w:p>
    <w:p>
      <w:pPr>
        <w:pStyle w:val="null3"/>
      </w:pPr>
      <w:r>
        <w:rPr/>
        <w:t>4、采购需求一览表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866"/>
        <w:gridCol w:w="3299"/>
        <w:gridCol w:w="1306"/>
        <w:gridCol w:w="1242"/>
        <w:gridCol w:w="1565"/>
      </w:tblGrid>
      <w:tr>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3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项目名称</w:t>
            </w:r>
          </w:p>
        </w:tc>
        <w:tc>
          <w:tcPr>
            <w:tcW w:type="dxa" w:w="1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龙川县</w:t>
            </w:r>
            <w:r>
              <w:rPr>
                <w:sz w:val="24"/>
              </w:rPr>
              <w:t>2024年自然资源常态化监测项目</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1,613,800.0</w:t>
            </w:r>
            <w:r>
              <w:rPr>
                <w:sz w:val="24"/>
              </w:rPr>
              <w:t>0</w:t>
            </w:r>
          </w:p>
        </w:tc>
      </w:tr>
    </w:tbl>
    <w:p>
      <w:pPr>
        <w:pStyle w:val="null3"/>
      </w:pPr>
      <w:r>
        <w:rPr/>
        <w:t>采购包1（龙川县2024年自然资源常态化监测项目）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1.按照广东省自然资源厅统一安排及时间要求，分阶段按期按质完成各阶段任务。 2.由于政策变动、主管部门延时或其他不可抗力的原因导致工作和进度延期的，项目完成时间相应顺延。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1期：支付比例100%,（1）本项目合同签订之日起10个工作日内，向乙方支付合同总价的30%； （2）本项目完成70%的工作进度，经采购人确认之日起10个工作日内，向乙方支付合同总价的30%； （3）本项目完成2024年度任务，图斑通过广东省综合感知系统审核，所有成果经采购人签收确认之日起10个工作日内，向乙方支付合同总价的40%。 注：1.成交供应商凭以下有效文件与采购人结算：①合同；②成交供应商开具的正式发票；③中标(成交)通知书。 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自然资源常态化监测项目图斑，县级通过“广东省自然资源综合感知服务系统”填报相关信息、图斑整理、审核，并上报上级部门审核，经市、省系统审核认定通过，所有成果经采购人签收确认后视为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报价要求，(1)本项目为一个整体，报价人必须对本项目整体进行投标，不能只对其中部分内容进行投标，且要提供详细的技术资料。 (2)供应商投标报价已包含完成本项目所需的人力成本、设备成本、资料收集、现状调查、现状监测、报告编制、报告输出、雇员费用、管理费、风险包干费、技术服务、利润、税金、交通和审查中产生的任何费用及相关部门验收及各项税费及合同实施中不可预见费用等完成本次招标内容所需的一切费用。供应商应自行核算项目正常、合法运作及使用所必需的费用。采购人将不予支付除采购文件及承包合同约定的由采购人承担的风险因素之外的任何补偿。 (3)供应商应被认为在填报报价总价之前，已经仔细阅读了采购文件的所有有关章节以及审查了所有相关资料，已确保本次采购的所有采购范围内的各种价格风险均已包含在报价总价内。成交后，任何因供应商的疏漏而提出的不利于采购人的合同单价调价申请将不被接受</w:t>
            </w:r>
          </w:p>
          <w:p>
            <w:pPr>
              <w:pStyle w:val="null3"/>
            </w:pPr>
            <w:r>
              <w:rPr/>
              <w:t>项目实施人员要求，(1)为使项目按质、按量、按时及有序实施，本项目必须有一个完善且稳定的项目团队及项目负责人。项目负责人及团队具有与项目相匹配的资质和执业资格，跟进整体项目进展及汇报有关事项。项目团队实施人员的资质资历不能低于供应商响应文件中相应的承诺。 (2)在项目实施期间，未经采购人同意，成交供应商不得调整在响应文件中所承诺的项目实施人员，否则采购人有权终止合同，并要求成交供应商赔偿由此给采购人造成的全部损失</w:t>
            </w:r>
          </w:p>
          <w:p>
            <w:pPr>
              <w:pStyle w:val="null3"/>
            </w:pPr>
            <w:r>
              <w:rPr/>
              <w:t>保密要求，1.在任何情况下，中标供应商不得向第三方透露采购人的业务活动和商务方面的情况。 2.信息保密：中标供应商须和采购人就项目执行过程中可能涉及的保密内容，单独签订保密协议</w:t>
            </w:r>
          </w:p>
          <w:p>
            <w:pPr>
              <w:pStyle w:val="null3"/>
            </w:pPr>
            <w:r>
              <w:rPr/>
              <w:t>其他要求，响应供应商在响应文件中要列明在项目实施过程中要求业主提供的配合条件（如有）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龙川县2024年自然资源常态化监测项目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1,613,800.00</w:t>
            </w:r>
          </w:p>
        </w:tc>
        <w:tc>
          <w:tcPr>
            <w:tcW w:type="dxa" w:w="933"/>
          </w:tcPr>
          <w:p>
            <w:pPr>
              <w:pStyle w:val="null3"/>
              <w:jc w:val="right"/>
            </w:pPr>
            <w:r>
              <w:rPr/>
              <w:t>1,613,800.00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龙川县2024年自然资源常态化监测项目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2"/>
            </w:pPr>
            <w:r>
              <w:rPr>
                <w:sz w:val="24"/>
                <w:b/>
                <w:color w:val="000000"/>
              </w:rPr>
              <w:t>（一）工作背景</w:t>
            </w:r>
          </w:p>
          <w:p>
            <w:pPr>
              <w:pStyle w:val="null3"/>
              <w:ind w:firstLine="480"/>
              <w:jc w:val="both"/>
            </w:pPr>
            <w:r>
              <w:rPr>
                <w:sz w:val="24"/>
                <w:color w:val="000000"/>
              </w:rPr>
              <w:t>为贯彻落实中央生态文明建设总体部署，落实最严格的耕地保护制度，加快我省自然资源调查评价监测体系建设，根据《自然资源部关于统筹规范耕地保护卫星遥感监测工作的通知》（自然资发〔</w:t>
            </w:r>
            <w:r>
              <w:rPr>
                <w:sz w:val="24"/>
                <w:color w:val="000000"/>
              </w:rPr>
              <w:t>2023〕258 号）、《自然资源部自然资源调查监测司关于印发&lt;自然资源调查监测司2024年工作要点&gt;的通知》（自然资调查函〔2024〕1 号）、《广东省自然资源厅关于印发&lt;广东省自然资源调查评价监测体系建设方案（2021-2025 年）&gt;的通知》（粤自然资发〔2022〕309 号）、《广东省自然资源厅关于印发&lt;2024年广东省自然资源常态化监测工作方案&gt;的通知》（粤自然资调查〔2024〕847 号）的要求，通过实时监测、省市县多级联动、内外业一体化监测等手段，完成常态化监测图斑发现及处置，动态掌握自然资源变化情况，探索构建高效、快捷、及时的常态化监测体系新模式，实现“一次监测、多个专项、N种应用”的目标，为省委省政府重大战略决策、履行自然资源管理“两统一”职责和“双高”示范省建设提供基础支撑和服务保障。根据国家、省的部署与要求，龙川县全面启动2024年自然资源常态化监测工作。</w:t>
            </w:r>
          </w:p>
          <w:p>
            <w:pPr>
              <w:pStyle w:val="null3"/>
              <w:jc w:val="both"/>
              <w:outlineLvl w:val="2"/>
            </w:pPr>
            <w:r>
              <w:rPr>
                <w:sz w:val="24"/>
                <w:b/>
                <w:color w:val="000000"/>
              </w:rPr>
              <w:t>（二）工作任务</w:t>
            </w:r>
          </w:p>
          <w:p>
            <w:pPr>
              <w:pStyle w:val="null3"/>
              <w:ind w:firstLine="482"/>
              <w:jc w:val="both"/>
            </w:pPr>
            <w:r>
              <w:rPr>
                <w:sz w:val="24"/>
                <w:b/>
                <w:color w:val="000000"/>
              </w:rPr>
              <w:t>1.工作目标</w:t>
            </w:r>
          </w:p>
          <w:p>
            <w:pPr>
              <w:pStyle w:val="null3"/>
              <w:ind w:firstLine="480"/>
              <w:jc w:val="both"/>
            </w:pPr>
            <w:r>
              <w:rPr>
                <w:sz w:val="24"/>
                <w:color w:val="000000"/>
              </w:rPr>
              <w:t>以全县自然资源全要素为对象，基于广东省自然资源综合感知服务系统（以下简称</w:t>
            </w:r>
            <w:r>
              <w:rPr>
                <w:sz w:val="24"/>
                <w:color w:val="000000"/>
              </w:rPr>
              <w:t>“综合感知系统”），汇集耕地保护、土地利用、卫片执法、生态修复等业务管理需求，统筹各类自然资源管理信息，衔接年度国土变更调查和日常变更调查，实时监测全县自然资源变化情况，并将变化信息作为线索实时下发地方分类跟踪，辅助地方早发现、早处置各类自然资源违法违规行为。</w:t>
            </w:r>
          </w:p>
          <w:p>
            <w:pPr>
              <w:pStyle w:val="null3"/>
              <w:ind w:firstLine="482"/>
              <w:jc w:val="both"/>
            </w:pPr>
            <w:r>
              <w:rPr>
                <w:sz w:val="24"/>
                <w:b/>
                <w:color w:val="000000"/>
              </w:rPr>
              <w:t>2.具体任务</w:t>
            </w:r>
          </w:p>
          <w:p>
            <w:pPr>
              <w:pStyle w:val="null3"/>
              <w:ind w:firstLine="480"/>
              <w:jc w:val="both"/>
            </w:pPr>
            <w:r>
              <w:rPr>
                <w:sz w:val="24"/>
                <w:color w:val="000000"/>
              </w:rPr>
              <w:t>2.1.监测能力建设</w:t>
            </w:r>
          </w:p>
          <w:p>
            <w:pPr>
              <w:pStyle w:val="null3"/>
              <w:ind w:firstLine="480"/>
              <w:jc w:val="both"/>
            </w:pPr>
            <w:r>
              <w:rPr>
                <w:sz w:val="24"/>
                <w:color w:val="000000"/>
              </w:rPr>
              <w:t>以自然资源业务管理需求为导向，充分利用卫星遥感影像、</w:t>
            </w:r>
            <w:r>
              <w:rPr>
                <w:sz w:val="24"/>
                <w:color w:val="000000"/>
              </w:rPr>
              <w:t>SAR 影像、航空影像等综合感知数据，深入推进人工智能等前沿技术的研究应用，进一步提升监测能力。</w:t>
            </w:r>
          </w:p>
          <w:p>
            <w:pPr>
              <w:pStyle w:val="null3"/>
              <w:ind w:firstLine="480"/>
              <w:jc w:val="both"/>
            </w:pPr>
            <w:r>
              <w:rPr>
                <w:sz w:val="24"/>
                <w:color w:val="000000"/>
              </w:rPr>
              <w:t>2.2.动态发现变化</w:t>
            </w:r>
          </w:p>
          <w:p>
            <w:pPr>
              <w:pStyle w:val="null3"/>
              <w:ind w:firstLine="480"/>
              <w:jc w:val="both"/>
            </w:pPr>
            <w:r>
              <w:rPr>
                <w:sz w:val="24"/>
                <w:color w:val="000000"/>
              </w:rPr>
              <w:t>以自然资源业务管理为对象，实时发现提取的自然资源地表要素的变化情况，分类分级形成线索下发任务，聚焦数据整改回流，形成常态化监测的基础数据集和分析统计情况，定期推送各自然资源职能部门。</w:t>
            </w:r>
          </w:p>
          <w:p>
            <w:pPr>
              <w:pStyle w:val="null3"/>
              <w:ind w:firstLine="480"/>
              <w:jc w:val="both"/>
            </w:pPr>
            <w:r>
              <w:rPr>
                <w:sz w:val="24"/>
                <w:color w:val="000000"/>
              </w:rPr>
              <w:t>2.3.强化县级监测机制建设</w:t>
            </w:r>
          </w:p>
          <w:p>
            <w:pPr>
              <w:pStyle w:val="null3"/>
              <w:ind w:firstLine="480"/>
              <w:jc w:val="both"/>
            </w:pPr>
            <w:r>
              <w:rPr>
                <w:sz w:val="24"/>
                <w:color w:val="000000"/>
              </w:rPr>
              <w:t>建立健全本级常态化监测机制，提高地方日常监测监管能力，加强各项自然资源管理工作的有效衔接，充分发挥调查成果作为自然资源业务管理的作用，提高自然资源治理水平。</w:t>
            </w:r>
          </w:p>
          <w:p>
            <w:pPr>
              <w:pStyle w:val="null3"/>
              <w:ind w:firstLine="480"/>
              <w:jc w:val="both"/>
            </w:pPr>
            <w:r>
              <w:rPr>
                <w:sz w:val="24"/>
                <w:color w:val="000000"/>
              </w:rPr>
              <w:t>2.4.衔接日常变更调查</w:t>
            </w:r>
          </w:p>
          <w:p>
            <w:pPr>
              <w:pStyle w:val="null3"/>
              <w:ind w:firstLine="480"/>
              <w:jc w:val="both"/>
            </w:pPr>
            <w:r>
              <w:rPr>
                <w:sz w:val="24"/>
                <w:color w:val="000000"/>
              </w:rPr>
              <w:t>县级根据各业务需求，自主选择常态化监测图斑纳入日常变更调查，并按年度国土变更调查的调查举证要求开展相关工作，经市、省级审核后形成日常变更调查数据成果，确认后统一上报国家核查，有力支撑业务管理需求，减轻年底集中变更压力。</w:t>
            </w:r>
          </w:p>
          <w:p>
            <w:pPr>
              <w:pStyle w:val="null3"/>
              <w:ind w:firstLine="480"/>
              <w:jc w:val="both"/>
            </w:pPr>
            <w:r>
              <w:rPr>
                <w:sz w:val="24"/>
                <w:color w:val="000000"/>
              </w:rPr>
              <w:t>2.5.严格把控质量</w:t>
            </w:r>
          </w:p>
          <w:p>
            <w:pPr>
              <w:pStyle w:val="null3"/>
              <w:ind w:firstLine="480"/>
              <w:jc w:val="both"/>
            </w:pPr>
            <w:r>
              <w:rPr>
                <w:sz w:val="24"/>
                <w:color w:val="000000"/>
              </w:rPr>
              <w:t>在工作开展期间，厅机关相关处室、厅属相关单位和市、县自然资源调查部门相关人员，成立质量抽检队伍开展飞行检查，对于发现整改回流弄虚作假或调查不实的，视情节轻重按有关规定严肃处理。</w:t>
            </w:r>
          </w:p>
          <w:p>
            <w:pPr>
              <w:pStyle w:val="null3"/>
              <w:ind w:firstLine="480"/>
              <w:jc w:val="both"/>
            </w:pPr>
            <w:r>
              <w:rPr>
                <w:sz w:val="24"/>
                <w:color w:val="000000"/>
              </w:rPr>
              <w:t>2.6.统计分析</w:t>
            </w:r>
          </w:p>
          <w:p>
            <w:pPr>
              <w:pStyle w:val="null3"/>
              <w:ind w:firstLine="480"/>
              <w:jc w:val="both"/>
            </w:pPr>
            <w:r>
              <w:rPr>
                <w:sz w:val="24"/>
                <w:color w:val="000000"/>
              </w:rPr>
              <w:t>省厅以两个月为周期形成常态化监测报告，统计分析时点为相应统计周期的月底前</w:t>
            </w:r>
            <w:r>
              <w:rPr>
                <w:sz w:val="24"/>
                <w:color w:val="000000"/>
              </w:rPr>
              <w:t>,县级可按实际需求进行统计分析。</w:t>
            </w:r>
          </w:p>
          <w:p>
            <w:pPr>
              <w:pStyle w:val="null3"/>
              <w:jc w:val="both"/>
              <w:outlineLvl w:val="2"/>
            </w:pPr>
            <w:r>
              <w:rPr>
                <w:sz w:val="24"/>
                <w:b/>
                <w:color w:val="000000"/>
              </w:rPr>
              <w:t>（三）工作程序及要求</w:t>
            </w:r>
          </w:p>
          <w:p>
            <w:pPr>
              <w:pStyle w:val="null3"/>
              <w:ind w:firstLine="480"/>
              <w:jc w:val="both"/>
            </w:pPr>
            <w:r>
              <w:rPr>
                <w:sz w:val="24"/>
                <w:color w:val="000000"/>
              </w:rPr>
              <w:t>广东省自然资源常态化监测工作总体由厅调查处统筹组织、厅机关相关处室依职能分头配合，市、县自然资源主管部门分工参与具体实施，厅属相关单位提供技术支撑。</w:t>
            </w:r>
          </w:p>
          <w:p>
            <w:pPr>
              <w:pStyle w:val="null3"/>
              <w:ind w:firstLine="480"/>
              <w:jc w:val="both"/>
            </w:pPr>
            <w:r>
              <w:rPr>
                <w:sz w:val="24"/>
                <w:color w:val="000000"/>
              </w:rPr>
              <w:t>1.感知数据获取与处理</w:t>
            </w:r>
          </w:p>
          <w:p>
            <w:pPr>
              <w:pStyle w:val="null3"/>
              <w:ind w:firstLine="480"/>
              <w:jc w:val="both"/>
            </w:pPr>
            <w:r>
              <w:rPr>
                <w:sz w:val="24"/>
                <w:color w:val="000000"/>
              </w:rPr>
              <w:t>省厅汇集卫星遥感影像、</w:t>
            </w:r>
            <w:r>
              <w:rPr>
                <w:sz w:val="24"/>
                <w:color w:val="000000"/>
              </w:rPr>
              <w:t>SAR影像、航空影像、监控视频等感知数据，收集耕地保护、卫片执法、闲置土地、重大项目建设用地、增减挂钩、矿山复绿等业务管理数据，应用自动化的数据处理能力，对感知数据进行处理与分析，形成常态化监测的基础数据集。</w:t>
            </w:r>
          </w:p>
          <w:p>
            <w:pPr>
              <w:pStyle w:val="null3"/>
              <w:ind w:firstLine="480"/>
              <w:jc w:val="both"/>
            </w:pPr>
            <w:r>
              <w:rPr>
                <w:sz w:val="24"/>
                <w:color w:val="000000"/>
              </w:rPr>
              <w:t>2.图斑发现及推送</w:t>
            </w:r>
          </w:p>
          <w:p>
            <w:pPr>
              <w:pStyle w:val="null3"/>
              <w:ind w:firstLine="480"/>
              <w:jc w:val="both"/>
            </w:pPr>
            <w:r>
              <w:rPr>
                <w:sz w:val="24"/>
                <w:color w:val="000000"/>
              </w:rPr>
              <w:t>充分利用感知数据，及时发现自然资源变化图斑，结合自然资源业务管理进行分级分类标识，作为管理线索及时在综合感知系统上线，实现省、市、县三级自然资源主管部门即时查阅。</w:t>
            </w:r>
          </w:p>
          <w:p>
            <w:pPr>
              <w:pStyle w:val="null3"/>
              <w:ind w:firstLine="480"/>
              <w:jc w:val="both"/>
            </w:pPr>
            <w:r>
              <w:rPr>
                <w:sz w:val="24"/>
                <w:color w:val="000000"/>
              </w:rPr>
              <w:t>3.图斑处置</w:t>
            </w:r>
          </w:p>
          <w:p>
            <w:pPr>
              <w:pStyle w:val="null3"/>
              <w:ind w:firstLine="480"/>
              <w:jc w:val="both"/>
            </w:pPr>
            <w:r>
              <w:rPr>
                <w:sz w:val="24"/>
                <w:color w:val="000000"/>
              </w:rPr>
              <w:t>根据国家和省级日常监测工作要求，结合实际业务管理需求，省级推送图斑直县级，由县级对变化图斑进行任务分配，对不同业务类型的图斑进行分类处置。原则上，图斑</w:t>
            </w:r>
            <w:r>
              <w:rPr>
                <w:sz w:val="24"/>
                <w:color w:val="000000"/>
              </w:rPr>
              <w:t>“放宽响应时限，重在跟踪处置”，除省级要求必须外业调查举证的图斑外其余图斑地方须根据对应业务管理要求进行自主响应；对于未响应的变化图斑，默认县级认可省级的预判地类。图斑处置要求具体如下：</w:t>
            </w:r>
          </w:p>
          <w:p>
            <w:pPr>
              <w:pStyle w:val="null3"/>
              <w:ind w:firstLine="480"/>
              <w:jc w:val="both"/>
            </w:pPr>
            <w:r>
              <w:rPr>
                <w:sz w:val="24"/>
                <w:color w:val="000000"/>
              </w:rPr>
              <w:t>（</w:t>
            </w:r>
            <w:r>
              <w:rPr>
                <w:sz w:val="24"/>
                <w:color w:val="000000"/>
              </w:rPr>
              <w:t>1）执法类重点图斑（即“省级重点监测图斑”），为省级提取的疑似违法占用永久基本农田 5 亩以上、耕地 10 亩以上、生态保护红线 15 亩以上的图斑，由执法部门负责筛选推送，按照相关业务程序组织开展核实填报及整改工作。</w:t>
            </w:r>
          </w:p>
          <w:p>
            <w:pPr>
              <w:pStyle w:val="null3"/>
              <w:ind w:firstLine="480"/>
              <w:jc w:val="both"/>
            </w:pPr>
            <w:r>
              <w:rPr>
                <w:sz w:val="24"/>
                <w:color w:val="000000"/>
              </w:rPr>
              <w:t>（</w:t>
            </w:r>
            <w:r>
              <w:rPr>
                <w:sz w:val="24"/>
                <w:color w:val="000000"/>
              </w:rPr>
              <w:t>2）耕地重点变化图斑，为实事求是反映现状，确保新增耕地名副其实，地方需结合图斑产生时间和实地生长状况，在相应统计周期的月底前（5 月、7 月、9 月、11 月，下同）完成外业核实举证并上报。一是新增耕地图斑，必须外业核实举证；二是耕地疑似流向其他农用地或未利用地图斑，地方应作为耕地保护的重要线索，自行选择响应方式，不强制要求外业，但对于实地经过整改且确实恢复为耕地的图斑，须外业核实举证。</w:t>
            </w:r>
          </w:p>
          <w:p>
            <w:pPr>
              <w:pStyle w:val="null3"/>
              <w:ind w:firstLine="480"/>
              <w:jc w:val="both"/>
            </w:pPr>
            <w:r>
              <w:rPr>
                <w:sz w:val="24"/>
                <w:color w:val="000000"/>
              </w:rPr>
              <w:t>（</w:t>
            </w:r>
            <w:r>
              <w:rPr>
                <w:sz w:val="24"/>
                <w:color w:val="000000"/>
              </w:rPr>
              <w:t>3）专项业务图斑，一是补充耕地地类变化图斑、永久基本农田地类变化图斑、国土变更调查跟踪图斑，地方须在在相应统计周期的月底前完成外业核实举证；二是增减挂钩、闲置土地、矿山复绿、红树林、拆旧复垦等专项业务变化图斑，如有异议可及时申诉，并拍照举证。</w:t>
            </w:r>
          </w:p>
          <w:p>
            <w:pPr>
              <w:pStyle w:val="null3"/>
              <w:ind w:firstLine="480"/>
              <w:jc w:val="both"/>
            </w:pPr>
            <w:r>
              <w:rPr>
                <w:sz w:val="24"/>
                <w:color w:val="000000"/>
              </w:rPr>
              <w:t>（</w:t>
            </w:r>
            <w:r>
              <w:rPr>
                <w:sz w:val="24"/>
                <w:color w:val="000000"/>
              </w:rPr>
              <w:t>4）林业图斑，省厅将涉林变化图斑同步推送至省林业局，其中涉及耕地、建设用地的林草湿变化图斑由自然资源部门负责响应，其余林草湿变化图斑由林业部门响应。</w:t>
            </w:r>
          </w:p>
          <w:p>
            <w:pPr>
              <w:pStyle w:val="null3"/>
              <w:ind w:firstLine="480"/>
              <w:jc w:val="both"/>
            </w:pPr>
            <w:r>
              <w:rPr>
                <w:sz w:val="24"/>
                <w:color w:val="000000"/>
              </w:rPr>
              <w:t>（</w:t>
            </w:r>
            <w:r>
              <w:rPr>
                <w:sz w:val="24"/>
                <w:color w:val="000000"/>
              </w:rPr>
              <w:t>5）其他图斑，作为自然资源日常管理的线索，有异议可随时申诉，对于不申诉的图斑，默认地方认可省级预判地类。此外，地方可根据业务管理需要，自主开展外业调查举证上报工作。</w:t>
            </w:r>
          </w:p>
          <w:p>
            <w:pPr>
              <w:pStyle w:val="null3"/>
              <w:ind w:firstLine="480"/>
              <w:jc w:val="both"/>
            </w:pPr>
            <w:r>
              <w:rPr>
                <w:sz w:val="24"/>
                <w:color w:val="000000"/>
              </w:rPr>
              <w:t>4.成果审核</w:t>
            </w:r>
          </w:p>
          <w:p>
            <w:pPr>
              <w:pStyle w:val="null3"/>
              <w:ind w:firstLine="480"/>
              <w:jc w:val="both"/>
            </w:pPr>
            <w:r>
              <w:rPr>
                <w:sz w:val="24"/>
                <w:color w:val="000000"/>
              </w:rPr>
              <w:t>结合最新的遥感影像及年度国土变更调查成果，由省、市、县三级逐级对上报的监测图斑信息进行审核，确保其真实性和准确性。其中，县级对上报图斑进行逐图斑审核，市级主要负责执法类重点图斑、耕地重点变化图斑的审核。省级审核通过的图斑纳入常态化监测工作库，审核不通过的图斑，退回县级。</w:t>
            </w:r>
          </w:p>
          <w:p>
            <w:pPr>
              <w:pStyle w:val="null3"/>
              <w:ind w:firstLine="480"/>
              <w:jc w:val="both"/>
            </w:pPr>
            <w:r>
              <w:rPr>
                <w:sz w:val="24"/>
                <w:color w:val="000000"/>
              </w:rPr>
              <w:t>5.结果回流</w:t>
            </w:r>
          </w:p>
          <w:p>
            <w:pPr>
              <w:pStyle w:val="null3"/>
              <w:ind w:firstLine="480"/>
              <w:jc w:val="both"/>
            </w:pPr>
            <w:r>
              <w:rPr>
                <w:sz w:val="24"/>
                <w:color w:val="000000"/>
              </w:rPr>
              <w:t>对于通过省级审核的图斑，处置结果直接回流至常态化监测工作库，同步至广东省自然资源三维时空数据库；涉及耕地保护、卫片执法、增减挂钩、闲置土地、矿山复绿、红树林、拆旧复垦等业务图斑，由对口业务部门进行跟踪处置，涉及地类变更的图斑，按照国土变更调查的规则开展外业调查举证，并将调查成果上报至省厅，审核通过后回流到常态化监测工作库，省厅将持续跟踪监测并定期通报地方工作进展。</w:t>
            </w:r>
          </w:p>
          <w:p>
            <w:pPr>
              <w:pStyle w:val="null3"/>
              <w:ind w:firstLine="480"/>
              <w:jc w:val="both"/>
            </w:pPr>
            <w:r>
              <w:rPr>
                <w:sz w:val="24"/>
                <w:color w:val="000000"/>
              </w:rPr>
              <w:t>6.与日常变更调查衔接</w:t>
            </w:r>
          </w:p>
          <w:p>
            <w:pPr>
              <w:pStyle w:val="null3"/>
              <w:jc w:val="both"/>
            </w:pPr>
            <w:r>
              <w:rPr>
                <w:sz w:val="24"/>
                <w:color w:val="000000"/>
              </w:rPr>
              <w:t>常态化监测图斑需要通过日常变更调查固化的，县级可通过综合感知系统自主勾选纳入日常变更调查，通过市、省级审核后，按照相关要求上报国家。其中，新增耕地图斑原则上均要通过日常变更调查固化。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1.采购代理机构：本项目是指河源市名企项目管理有限责任公司，负责整个采购活动的组织，依法负责编制和发布磋商文件，对磋商文件拥有最终的解释权，不以任何身份出任磋商小组成员。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龙川县自然资源局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河源市名企项目管理有限责任公司</w:t>
      </w:r>
      <w:r>
        <w:rPr/>
        <w:t>代收。具体操作要求详见</w:t>
      </w:r>
      <w:r>
        <w:rPr/>
        <w:t>河源市名企项目管理有限责任公司</w:t>
      </w:r>
      <w:r>
        <w:rPr/>
        <w:t>有关指引，递交事宜请自行咨询</w:t>
      </w:r>
      <w:r>
        <w:rPr/>
        <w:t>河源市名企项目管理有限责任公司</w:t>
      </w:r>
      <w:r>
        <w:rPr/>
        <w:t>；请各供应商在响应文件递交截止时间前按须知前附表规定的金额递交至</w:t>
      </w:r>
      <w:r>
        <w:rPr/>
        <w:t>河源市名企项目管理有限责任公司</w:t>
      </w:r>
      <w:r>
        <w:rPr/>
        <w:t>，到账情况以开启时</w:t>
      </w:r>
      <w:r>
        <w:rPr/>
        <w:t>河源市名企项目管理有限责任公司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袁先生</w:t>
      </w:r>
    </w:p>
    <w:p>
      <w:pPr>
        <w:pStyle w:val="null3"/>
        <w:ind w:firstLine="480"/>
      </w:pPr>
      <w:r>
        <w:rPr/>
        <w:t>电话：</w:t>
      </w:r>
      <w:r>
        <w:rPr/>
        <w:t>0762-3666919</w:t>
      </w:r>
    </w:p>
    <w:p>
      <w:pPr>
        <w:pStyle w:val="null3"/>
        <w:ind w:firstLine="480"/>
      </w:pPr>
      <w:r>
        <w:rPr/>
        <w:t>传真：</w:t>
      </w:r>
      <w:r>
        <w:rPr/>
        <w:t>/</w:t>
      </w:r>
    </w:p>
    <w:p>
      <w:pPr>
        <w:pStyle w:val="null3"/>
        <w:ind w:firstLine="480"/>
      </w:pPr>
      <w:r>
        <w:rPr/>
        <w:t>邮箱：</w:t>
      </w:r>
      <w:r>
        <w:rPr/>
        <w:t>hymq1818@126.com</w:t>
      </w:r>
    </w:p>
    <w:p>
      <w:pPr>
        <w:pStyle w:val="null3"/>
        <w:ind w:firstLine="480"/>
      </w:pPr>
      <w:r>
        <w:rPr/>
        <w:t>地址：</w:t>
      </w:r>
      <w:r>
        <w:rPr/>
        <w:t>河源市东源县扶贫工业区木京村生产生活用地A16、A17两卡联诚楼第二层</w:t>
      </w:r>
    </w:p>
    <w:p>
      <w:pPr>
        <w:pStyle w:val="null3"/>
        <w:ind w:firstLine="480"/>
      </w:pPr>
      <w:r>
        <w:rPr/>
        <w:t>邮编：</w:t>
      </w:r>
      <w:r>
        <w:rPr/>
        <w:t>517000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政府采购监督管理机构名称：龙川县财政局政府采购监管股</w:t>
      </w:r>
    </w:p>
    <w:p>
      <w:pPr>
        <w:pStyle w:val="null3"/>
      </w:pPr>
      <w:r>
        <w:rPr/>
        <w:t>地 址：河源市龙川县老隆镇文明二路23号</w:t>
      </w:r>
    </w:p>
    <w:p>
      <w:pPr>
        <w:pStyle w:val="null3"/>
      </w:pPr>
      <w:r>
        <w:rPr/>
        <w:t>电 话：0762－6880082</w:t>
      </w:r>
    </w:p>
    <w:p>
      <w:pPr>
        <w:pStyle w:val="null3"/>
      </w:pPr>
      <w:r>
        <w:rPr/>
        <w:t>邮 编：517300</w:t>
      </w:r>
    </w:p>
    <w:p>
      <w:pPr>
        <w:pStyle w:val="null3"/>
      </w:pPr>
      <w:r>
        <w:rPr/>
        <w:t>传 真：0762－6880082</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龙川县2024年自然资源常态化监测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河源市名企项目管理有限责任公司</w:t>
      </w:r>
      <w:r>
        <w:rPr/>
        <w:t>统一对外发布。</w:t>
      </w:r>
    </w:p>
    <w:p>
      <w:pPr>
        <w:pStyle w:val="null3"/>
        <w:ind w:firstLine="480"/>
      </w:pPr>
      <w:r>
        <w:rPr/>
        <w:t>（2）对</w:t>
      </w:r>
      <w:r>
        <w:rPr/>
        <w:t>河源市名企项目管理有限责任公司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采购包1（龙川县2024年自然资源常态化监测项目）：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采购包1（龙川县2024年自然资源常态化监测项目）：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注：重大违法记录，是指响应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若响应供应商自成立之日起不足3年的，则提供成立至今的书面声明。</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须未被列入“信用中国”网站(www.creditchina.gov.cn)以下记录名单：①失信被执行人（http://zxgk.court.gov.cn）；②重大税收违法失信主体；③政府采购严重违法失信行为记录名单。同时，不处于中国政府采购网(www.ccgp.gov.cn)“政府采购严重违法失信行为记录名单”中的禁止参加政府采购活动期间；（提供以供应商在本项目投标截止时间前上述网站的查询结果页面打印件并加盖供应商公章，如相关失信记录已失效，供应商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同一合同项下的项目投标（提供书面声明）；为本项目或其中分项目的前期工作提供整体设计、规范编制或者项目管理、监理、检测等服务的供应商，不得再参加该采购项目的其它采购活动（提供书面声明）。</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供应商须具有有效的乙级（或以上）测绘资质，专业范围应同时包含：界线与不动产测绘、地理信息系统工程资质。</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本项目接受不联合体投标。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本项目为非专门面向中小企业采购的项目。</w:t>
            </w:r>
          </w:p>
        </w:tc>
      </w:tr>
    </w:tbl>
    <w:p>
      <w:pPr>
        <w:pStyle w:val="null3"/>
        <w:ind w:firstLine="480"/>
      </w:pPr>
      <w:r>
        <w:rPr/>
        <w:t>表二符合性审查表：</w:t>
      </w:r>
    </w:p>
    <w:p>
      <w:pPr>
        <w:pStyle w:val="null3"/>
      </w:pPr>
      <w:r>
        <w:rPr/>
        <w:t>采购包1（龙川县2024年自然资源常态化监测项目）：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法人授权</w:t>
            </w:r>
          </w:p>
        </w:tc>
        <w:tc>
          <w:tcPr>
            <w:tcW w:type="dxa" w:w="4238"/>
          </w:tcPr>
          <w:p>
            <w:pPr>
              <w:pStyle w:val="null3"/>
            </w:pPr>
            <w:r>
              <w:rPr/>
              <w:t>响应文件签字人不是法定代表人的是否有法定代表人的有效授权。</w:t>
            </w:r>
          </w:p>
        </w:tc>
      </w:tr>
      <w:tr>
        <w:tc>
          <w:tcPr>
            <w:tcW w:type="dxa" w:w="890"/>
          </w:tcPr>
          <w:p>
            <w:pPr>
              <w:pStyle w:val="null3"/>
            </w:pPr>
            <w:r>
              <w:rPr/>
              <w:t>2</w:t>
            </w:r>
          </w:p>
        </w:tc>
        <w:tc>
          <w:tcPr>
            <w:tcW w:type="dxa" w:w="3178"/>
          </w:tcPr>
          <w:p>
            <w:pPr>
              <w:pStyle w:val="null3"/>
            </w:pPr>
            <w:r>
              <w:rPr/>
              <w:t>编制、签署及盖章要求</w:t>
            </w:r>
          </w:p>
        </w:tc>
        <w:tc>
          <w:tcPr>
            <w:tcW w:type="dxa" w:w="4238"/>
          </w:tcPr>
          <w:p>
            <w:pPr>
              <w:pStyle w:val="null3"/>
            </w:pPr>
            <w:r>
              <w:rPr/>
              <w:t>响应文件是否符合磋商文件的要求编制、完整且编排有序，投标内容完整，无重大错漏，并按要求签署、盖章。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报价是唯一且固定不变价，未超过本项目采购预算或最高限价。如果评标委员会认为供应商的报价明显低于其他通过符合性审查供应商的报价，有可能影响产品质量或者不能诚信履约的，将要求其在合理的时间内提供书面说明，必要时提交相关证明材料；供应商应能证明其报价合理性。</w:t>
            </w:r>
          </w:p>
        </w:tc>
      </w:tr>
      <w:tr>
        <w:tc>
          <w:tcPr>
            <w:tcW w:type="dxa" w:w="890"/>
          </w:tcPr>
          <w:p>
            <w:pPr>
              <w:pStyle w:val="null3"/>
            </w:pPr>
            <w:r>
              <w:rPr/>
              <w:t>4</w:t>
            </w:r>
          </w:p>
        </w:tc>
        <w:tc>
          <w:tcPr>
            <w:tcW w:type="dxa" w:w="3178"/>
          </w:tcPr>
          <w:p>
            <w:pPr>
              <w:pStyle w:val="null3"/>
            </w:pPr>
            <w:r>
              <w:rPr/>
              <w:t>实质性响应要求</w:t>
            </w:r>
          </w:p>
        </w:tc>
        <w:tc>
          <w:tcPr>
            <w:tcW w:type="dxa" w:w="4238"/>
          </w:tcPr>
          <w:p>
            <w:pPr>
              <w:pStyle w:val="null3"/>
            </w:pPr>
            <w:r>
              <w:rPr/>
              <w:t>响应文件实质性响应磋商文件的要求，且无经评委认定为无效标的。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采购包1(龙川县2024年自然资源常态化监测项目):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(10.0分)</w:t>
            </w:r>
          </w:p>
        </w:tc>
        <w:tc>
          <w:tcPr>
            <w:tcW w:type="dxa" w:w="5076"/>
          </w:tcPr>
          <w:p>
            <w:pPr>
              <w:pStyle w:val="null3"/>
              <w:jc w:val="left"/>
            </w:pPr>
            <w:r>
              <w:rPr/>
              <w:t>根据供应商针对本项目提供的服务方案，从技术方案、服务体系的可操作性，是否满足项目生产需要等方面进行评分。 （1）服务方案设计科学合理、内容详细、完善，优于用户需求书，处理办法合理、可操作性强的，得10分； （2）服务方案设计合理，内容完整，满足用户需求书，处理办法可行的，得6分； （3）服务方案设计简单，内容有欠缺，基本满足用户需求书，处理办法不清晰的，得2分； （4）其他或不提供不得分。 注：该项用以评价供应商能否落实项目工作。</w:t>
            </w:r>
          </w:p>
        </w:tc>
      </w:tr>
      <w:tr>
        <w:tc>
          <w:tcPr>
            <w:tcW w:type="dxa" w:w="922"/>
            <w:gridSpan w:val="2"/>
            <w:vMerge/>
          </w:tcPr>
          <w:p/>
        </w:tc>
        <w:tc>
          <w:tcPr>
            <w:tcW w:type="dxa" w:w="2307"/>
          </w:tcPr>
          <w:p>
            <w:pPr>
              <w:pStyle w:val="null3"/>
              <w:jc w:val="left"/>
            </w:pPr>
            <w:r>
              <w:rPr/>
              <w:t>进度控制的方法和措施 (10.0分)</w:t>
            </w:r>
          </w:p>
        </w:tc>
        <w:tc>
          <w:tcPr>
            <w:tcW w:type="dxa" w:w="5076"/>
          </w:tcPr>
          <w:p>
            <w:pPr>
              <w:pStyle w:val="null3"/>
              <w:jc w:val="left"/>
            </w:pPr>
            <w:r>
              <w:rPr/>
              <w:t>根据供应商对本项目提供进度控制的方法和措施进行评审： （1）目标精准明确、方法完善合理可行、措施全面具体且完全切合项目需要，得10分； （2）目标明确、方法合理可行、措施详细且符合项目需要，得6分； （3）目标明确、方法可行、措施简单，得2分； （4）其他或不提供不得分。</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根据供应商针对本项目提供的质量管理制度和保障措施进行评分： （1）质量关联保障措施方案合理全面详细、流程清晰、措施严密可行性强，得10分； （2）质量关联保障措施方案合理完整、流程清楚，得6分； （3）质量关联保障措施方案欠缺，描述简单，欠缺可行性，得2分； （4）其他或不提供不得分。 注：该项用以评价供应商能否保障项目质量，保证成果满足项目需求。</w:t>
            </w:r>
          </w:p>
        </w:tc>
      </w:tr>
      <w:tr>
        <w:tc>
          <w:tcPr>
            <w:tcW w:type="dxa" w:w="922"/>
            <w:gridSpan w:val="2"/>
            <w:vMerge/>
          </w:tcPr>
          <w:p/>
        </w:tc>
        <w:tc>
          <w:tcPr>
            <w:tcW w:type="dxa" w:w="2307"/>
          </w:tcPr>
          <w:p>
            <w:pPr>
              <w:pStyle w:val="null3"/>
              <w:jc w:val="left"/>
            </w:pPr>
            <w:r>
              <w:rPr/>
              <w:t>安全保密措施 (10.0分)</w:t>
            </w:r>
          </w:p>
        </w:tc>
        <w:tc>
          <w:tcPr>
            <w:tcW w:type="dxa" w:w="5076"/>
          </w:tcPr>
          <w:p>
            <w:pPr>
              <w:pStyle w:val="null3"/>
              <w:jc w:val="left"/>
            </w:pPr>
            <w:r>
              <w:rPr/>
              <w:t>根据供应商的安全保密保障能力进行评分，安全管理方案包括但不限于：1、安全保密措施；2、项目所涉及的数据和资料安全保密规定；3、项目所涉及的数据和资料安全保密承诺。 （1）安全管理方案合理、完善，各环节保密措施规范全面，提供数据安全保密承诺，完全满足采购要求的，得10分; （2）安全管理方案合理、完整，各环节保密措施规范，提供数据安全保密承诺的，完全满足采购要求的，得6分; （3）安全管理方案不清晰有欠缺，无数据安全保密承诺的，不完全满足采购要求的，得2分; （4）其他或不提供不得分。</w:t>
            </w:r>
          </w:p>
        </w:tc>
      </w:tr>
      <w:tr>
        <w:tc>
          <w:tcPr>
            <w:tcW w:type="dxa" w:w="922"/>
            <w:gridSpan w:val="2"/>
            <w:vMerge/>
          </w:tcPr>
          <w:p/>
        </w:tc>
        <w:tc>
          <w:tcPr>
            <w:tcW w:type="dxa" w:w="2307"/>
          </w:tcPr>
          <w:p>
            <w:pPr>
              <w:pStyle w:val="null3"/>
              <w:jc w:val="left"/>
            </w:pPr>
            <w:r>
              <w:rPr/>
              <w:t>突发事件的处理措施和应急预案 (10.0分)</w:t>
            </w:r>
          </w:p>
        </w:tc>
        <w:tc>
          <w:tcPr>
            <w:tcW w:type="dxa" w:w="5076"/>
          </w:tcPr>
          <w:p>
            <w:pPr>
              <w:pStyle w:val="null3"/>
              <w:jc w:val="left"/>
            </w:pPr>
            <w:r>
              <w:rPr/>
              <w:t>根据供应商对本项目提供的突发事件的处理措施和应急预案进行评审： （1）措施和预案科学详尽合理、操作性强，应急步骤精准到位的，得10分； （2）措施和预案科学合理可行、应急处理措施齐全，得6分； （3）措施和预案不全面、处理措施不清晰的，得2分；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(14.0分)</w:t>
            </w:r>
          </w:p>
        </w:tc>
        <w:tc>
          <w:tcPr>
            <w:tcW w:type="dxa" w:w="5076"/>
          </w:tcPr>
          <w:p>
            <w:pPr>
              <w:pStyle w:val="null3"/>
              <w:jc w:val="left"/>
            </w:pPr>
            <w:r>
              <w:rPr/>
              <w:t>投标人2022年以来，承接过自然资源常态化监测类项目业绩的，每个业绩得2分，最高得14分。 注：响应文件中提供有效的业绩合同复印件并加盖投标人公章，未按照要求提供不得分。</w:t>
            </w:r>
          </w:p>
        </w:tc>
      </w:tr>
      <w:tr>
        <w:tc>
          <w:tcPr>
            <w:tcW w:type="dxa" w:w="922"/>
            <w:gridSpan w:val="2"/>
            <w:vMerge/>
          </w:tcPr>
          <w:p/>
        </w:tc>
        <w:tc>
          <w:tcPr>
            <w:tcW w:type="dxa" w:w="2307"/>
          </w:tcPr>
          <w:p>
            <w:pPr>
              <w:pStyle w:val="null3"/>
              <w:jc w:val="left"/>
            </w:pPr>
            <w:r>
              <w:rPr/>
              <w:t>投标人信誉综合评价 (4.0分)</w:t>
            </w:r>
          </w:p>
        </w:tc>
        <w:tc>
          <w:tcPr>
            <w:tcW w:type="dxa" w:w="5076"/>
          </w:tcPr>
          <w:p>
            <w:pPr>
              <w:pStyle w:val="null3"/>
              <w:jc w:val="left"/>
            </w:pPr>
            <w:r>
              <w:rPr/>
              <w:t>投标人2022年至今（以获得荣誉时间为准） 的荣誉： 投标人承担的自然资源调查或监测类项目获国家行业主管部门或受行业管理部门监督管理的行业组织颁发的奖项， 每提供一个奖项得2分，本项累计最高得4分。 注：提供获奖证书或获得奖项对应证明文件复印件（或扫描件）为评分依据， 无提供不得分，同一项目获得多项奖项的， 不重复计分。 非国家行政主管部门颁发的奖项， 还须提供国家行政主管部门授权（或批准） 该颁发机构（单位） 设立相关奖项的证明材料。</w:t>
            </w:r>
          </w:p>
        </w:tc>
      </w:tr>
      <w:tr>
        <w:tc>
          <w:tcPr>
            <w:tcW w:type="dxa" w:w="922"/>
            <w:gridSpan w:val="2"/>
            <w:vMerge/>
          </w:tcPr>
          <w:p/>
        </w:tc>
        <w:tc>
          <w:tcPr>
            <w:tcW w:type="dxa" w:w="2307"/>
          </w:tcPr>
          <w:p>
            <w:pPr>
              <w:pStyle w:val="null3"/>
              <w:jc w:val="left"/>
            </w:pPr>
            <w:r>
              <w:rPr/>
              <w:t>投标人信誉综合评价 (4.0分)</w:t>
            </w:r>
          </w:p>
        </w:tc>
        <w:tc>
          <w:tcPr>
            <w:tcW w:type="dxa" w:w="5076"/>
          </w:tcPr>
          <w:p>
            <w:pPr>
              <w:pStyle w:val="null3"/>
              <w:jc w:val="left"/>
            </w:pPr>
            <w:r>
              <w:rPr/>
              <w:t>投标人具有自然资源监测相关计算机软件著作权的，每个软件著作权得1分，最高得分4分。 注：响应文件中提供有效的证书复印件并加盖投标人公章，未按照要求提供不得分。</w:t>
            </w:r>
          </w:p>
        </w:tc>
      </w:tr>
      <w:tr>
        <w:tc>
          <w:tcPr>
            <w:tcW w:type="dxa" w:w="922"/>
            <w:gridSpan w:val="2"/>
            <w:vMerge/>
          </w:tcPr>
          <w:p/>
        </w:tc>
        <w:tc>
          <w:tcPr>
            <w:tcW w:type="dxa" w:w="2307"/>
          </w:tcPr>
          <w:p>
            <w:pPr>
              <w:pStyle w:val="null3"/>
              <w:jc w:val="left"/>
            </w:pPr>
            <w:r>
              <w:rPr/>
              <w:t>项目负责人要求 (2.0分)</w:t>
            </w:r>
          </w:p>
        </w:tc>
        <w:tc>
          <w:tcPr>
            <w:tcW w:type="dxa" w:w="5076"/>
          </w:tcPr>
          <w:p>
            <w:pPr>
              <w:pStyle w:val="null3"/>
              <w:jc w:val="left"/>
            </w:pPr>
            <w:r>
              <w:rPr/>
              <w:t>根据投标人拟投入的项目负责人实力进行评审： 项目负责人具有测绘相关专业正高级职称的得2分；项目负责人具有测绘相关专业副高级职称的得1分。 注：响应文件中提供项目负责人职称证书、以及投标人为其购买投标截止时间前6个月内任意一个月的社保证明文件复印件并加盖投标人公章，未按照要求提供不得分。</w:t>
            </w:r>
          </w:p>
        </w:tc>
      </w:tr>
      <w:tr>
        <w:tc>
          <w:tcPr>
            <w:tcW w:type="dxa" w:w="922"/>
            <w:gridSpan w:val="2"/>
            <w:vMerge/>
          </w:tcPr>
          <w:p/>
        </w:tc>
        <w:tc>
          <w:tcPr>
            <w:tcW w:type="dxa" w:w="2307"/>
          </w:tcPr>
          <w:p>
            <w:pPr>
              <w:pStyle w:val="null3"/>
              <w:jc w:val="left"/>
            </w:pPr>
            <w:r>
              <w:rPr/>
              <w:t>主要技术人员要求 (16.0分)</w:t>
            </w:r>
          </w:p>
        </w:tc>
        <w:tc>
          <w:tcPr>
            <w:tcW w:type="dxa" w:w="5076"/>
          </w:tcPr>
          <w:p>
            <w:pPr>
              <w:pStyle w:val="null3"/>
              <w:jc w:val="left"/>
            </w:pPr>
            <w:r>
              <w:rPr/>
              <w:t>1、投标人拟投入的技术人员（除项目负责人）具有测绘类专业高级工程师或以上职称的每人得1.5分，具有测绘类专业中级职称的每人得1分，最高得12分； 2、投标人拟定投入的技术人员中拥有行政主管部门颁发的自然资源系列技能竞赛相关荣誉称号或奖励的，每提供一人得0.5分，最高得2分； 3、投标人拟投入的技术人员中具有注册测绘师的每人得0.5分，最高得1分； 4、投标人拟定投入的技术人员中具有地理信息安全保密培训证书(或省保密局颁发的《涉密岗位培训证书》）)的，每人得0.5分，本小项最高得2分。 注：（1）同一人具有多个职称的只计最高级别。（2）响应文件中提供主要技术人员相关证书以及投标人为其购买投标截止时间前6个月内任意一个月的社保证明文件复印件并加盖投标人公章，未按照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441622-2025-01752</w:t>
      </w:r>
    </w:p>
    <w:p>
      <w:pPr>
        <w:pStyle w:val="null3"/>
        <w:jc w:val="center"/>
        <w:outlineLvl w:val="3"/>
      </w:pPr>
      <w:r>
        <w:rPr>
          <w:sz w:val="24"/>
          <w:b/>
        </w:rPr>
        <w:t>采购项目编号：</w:t>
      </w:r>
      <w:r>
        <w:rPr>
          <w:sz w:val="24"/>
          <w:b/>
        </w:rPr>
        <w:t>HYMQ2025056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河源市名企项目管理有限责任公司</w:t>
      </w:r>
    </w:p>
    <w:p>
      <w:pPr>
        <w:pStyle w:val="null3"/>
        <w:ind w:firstLine="480"/>
      </w:pPr>
      <w:r>
        <w:rPr/>
        <w:t xml:space="preserve"> 你方组织的</w:t>
      </w:r>
      <w:r>
        <w:rPr>
          <w:u w:val="single"/>
        </w:rPr>
        <w:t>“</w:t>
      </w:r>
      <w:r>
        <w:rPr>
          <w:u w:val="single"/>
        </w:rPr>
        <w:t>龙川县2024年自然资源常态化监测项目</w:t>
      </w:r>
      <w:r>
        <w:rPr>
          <w:u w:val="single"/>
        </w:rPr>
        <w:t>”</w:t>
      </w:r>
      <w:r>
        <w:rPr/>
        <w:t>项目的竞争性磋商[采购项目编号为：</w:t>
      </w:r>
      <w:r>
        <w:rPr>
          <w:u w:val="single"/>
        </w:rPr>
        <w:t>HYMQ2025056</w:t>
      </w:r>
      <w:r>
        <w:rPr/>
        <w:t>]，我方愿参与响应。</w:t>
      </w:r>
    </w:p>
    <w:p>
      <w:pPr>
        <w:pStyle w:val="null3"/>
        <w:ind w:firstLine="480"/>
      </w:pPr>
      <w:r>
        <w:rPr/>
        <w:t>我方确认收到贵方提供的</w:t>
      </w:r>
      <w:r>
        <w:rPr>
          <w:u w:val="single"/>
        </w:rPr>
        <w:t>“</w:t>
      </w:r>
      <w:r>
        <w:rPr>
          <w:u w:val="single"/>
        </w:rPr>
        <w:t>龙川县2024年自然资源常态化监测项目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河源市名企项目管理有限责任公司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龙川县2024年自然资源常态化监测项目</w:t>
      </w:r>
      <w:r>
        <w:rPr/>
        <w:t>”项目采购[采购项目编号为</w:t>
      </w:r>
      <w:r>
        <w:rPr/>
        <w:t>HYMQ2025056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龙川县自然资源局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河源市名企项目管理有限责任公司</w:t>
      </w:r>
    </w:p>
    <w:p>
      <w:pPr>
        <w:pStyle w:val="null3"/>
        <w:ind w:firstLine="480"/>
      </w:pPr>
      <w:r>
        <w:rPr/>
        <w:t>我单位参加贵公司组织的</w:t>
      </w:r>
      <w:r>
        <w:rPr/>
        <w:t>龙川县2024年自然资源常态化监测项目</w:t>
      </w:r>
      <w:r>
        <w:rPr/>
        <w:t>（采购项目编号：</w:t>
      </w:r>
      <w:r>
        <w:rPr/>
        <w:t>HYMQ2025056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河源市名企项目管理有限责任公司</w:t>
      </w:r>
    </w:p>
    <w:p>
      <w:pPr>
        <w:pStyle w:val="null3"/>
        <w:ind w:firstLine="480"/>
      </w:pPr>
      <w:r>
        <w:rPr/>
        <w:t>我单位已登记并准备参与“</w:t>
      </w:r>
      <w:r>
        <w:rPr/>
        <w:t>龙川县2024年自然资源常态化监测项目</w:t>
      </w:r>
      <w:r>
        <w:rPr/>
        <w:t>”项目（采购项目编号：</w:t>
      </w:r>
      <w:r>
        <w:rPr/>
        <w:t>HYMQ2025056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